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FB" w:rsidRPr="007D00FB" w:rsidRDefault="007D00FB" w:rsidP="007D00FB">
      <w:pPr>
        <w:pStyle w:val="3"/>
        <w:pBdr>
          <w:bottom w:val="single" w:sz="4" w:space="0" w:color="F2EFE5"/>
        </w:pBdr>
        <w:spacing w:before="0" w:beforeAutospacing="0" w:after="0" w:afterAutospacing="0" w:line="158" w:lineRule="atLeast"/>
        <w:ind w:left="540"/>
        <w:jc w:val="center"/>
        <w:rPr>
          <w:color w:val="000000"/>
          <w:spacing w:val="-10"/>
          <w:sz w:val="28"/>
          <w:szCs w:val="28"/>
        </w:rPr>
      </w:pPr>
      <w:r>
        <w:rPr>
          <w:rFonts w:ascii="Verdana" w:hAnsi="Verdana"/>
          <w:b w:val="0"/>
          <w:bCs w:val="0"/>
          <w:color w:val="000000"/>
          <w:sz w:val="16"/>
          <w:szCs w:val="16"/>
        </w:rPr>
        <w:br/>
      </w:r>
      <w:hyperlink r:id="rId4" w:tooltip="Информация для руководителей предприятий торговли и общественного питания" w:history="1">
        <w:r w:rsidRPr="007D00FB">
          <w:rPr>
            <w:color w:val="BC3F2F"/>
            <w:spacing w:val="-10"/>
            <w:sz w:val="28"/>
            <w:szCs w:val="28"/>
          </w:rPr>
          <w:t>Информация для руководителей предприятий торговли и общественного питания</w:t>
        </w:r>
      </w:hyperlink>
    </w:p>
    <w:p w:rsidR="007D00FB" w:rsidRPr="007D00FB" w:rsidRDefault="007D00FB" w:rsidP="007D00FB">
      <w:pPr>
        <w:pStyle w:val="post-date"/>
        <w:pBdr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pBdr>
        <w:shd w:val="clear" w:color="auto" w:fill="FFFFFF"/>
        <w:spacing w:before="0" w:beforeAutospacing="0" w:after="0" w:afterAutospacing="0" w:line="132" w:lineRule="atLeast"/>
        <w:ind w:firstLine="240"/>
        <w:jc w:val="center"/>
        <w:rPr>
          <w:rFonts w:ascii="Verdana" w:hAnsi="Verdana"/>
          <w:color w:val="000000"/>
          <w:sz w:val="13"/>
          <w:szCs w:val="13"/>
        </w:rPr>
      </w:pP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>
        <w:rPr>
          <w:rFonts w:ascii="Verdana" w:hAnsi="Verdana"/>
          <w:color w:val="000000"/>
          <w:sz w:val="13"/>
          <w:szCs w:val="13"/>
        </w:rPr>
        <w:t xml:space="preserve">В целях координации мероприятий по исполнению требований законодательства информирую,  что  в  соответствии  с  положениями  статьи  15  </w:t>
      </w:r>
      <w:r w:rsidRPr="007D00FB">
        <w:rPr>
          <w:color w:val="000000"/>
        </w:rPr>
        <w:t>Федерального  закона  от  24 ноября 1995 года № 181-ФЗ «О социальной защите инвалидов в Российской Федерации» Федеральные органы государственной власти, органы государственной власти субъектов Российской  Федерации,  органы  местного  самоуправления  (в  сфере  установленных полномочий), организации  независимо  от  их  организационно-правовых  форм обеспечивают  инвалидам (включая  инвалидов,  использующих  кресла-коляски  и  собак-проводников):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- условия для беспрепятственного доступа к объектам социальной, инженерной и транспортной  инфраструктур  (жилым,  общественным  и  производственным  зданиям, строениям  и  сооружениям,  включая  те,  в  которых  расположены 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-  возможность  самостоятельного  передвижения  по  территории,  на  которой расположены  объекты  социальной,  инженерной  и  транспортной  инфраструктур,  входа 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-  cопровождение  инвалидов,  имеющих  стойкие  расстройства  функции  зрения  и самостоятельного  передвижения,  и  оказание  им  помощи  на  объектах  социальной, инженерной и транспортной инфраструктур;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-  допуск  на  объекты  социальной,  инженерной  и  транспортной  инфраструктур собаки-проводника при наличии документа, подтверждающего ее специальное обучение и выдаваемого  по форме  и  в порядке,  которые  определяются  федеральным  органом исполнительной  власти,  осуществляющим  функции  по  выработке  и  реализации государственной  политики  и  нормативно-правовому регулированию в  сфере  социальной защиты населения;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 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Для сферы  торговли  и  общественного  питания  порядок  обеспечения  условий доступности для инвалидов объектов и предоставляемых услуг, а также оказания им при этом  необходимой  помощи  установлен  Приказом  Минпромторга  России  от  18  декабря 2015  года  №  4146  «Об  утверждении  Порядка  обеспечения  условий  доступности  для инвалидов  объектов  и  услуг  (далее – Порядок  обеспечения  условий),  предоставляемых Министерством  промышленности  и  торговли  Российской  Федерации,  Федеральным агентством  по  техническому  регулированию  и  метрологии,  их  территориальными органами,  подведомственными организациями  и  учреждениями,  организациями, предоставляющими  услуги  населению  в  сферах,  правовое  регулирование  которых осуществляется  Министерством  промышленности  и  торговли  Российской  Федерации, а также  оказания  инвалидам  при  этом  необходимой  помощи»  (далее  –  Приказ Минпромторга России № 4146). В соответствии с положениями пунктов 4, 5, 7 Порядка обеспечения  условий  органами,  учреждениями  и  организациями,  предоставляющими услуги населению в сфере деятельности Минпромторга России, осуществляются меры по обеспечению  приемки  с  1  июля  2016  г.  вновь  вводимых  в  эксплуатацию,  а  также прошедших капитальный ремонт, реконструкцию, модернизацию зданий (помещений), в которых  осуществляется  предоставление  гражданам  услуг,  при  условии их  соответствия требованиям доступности для инвалидов, установленным статьей 15 Федерального закона о  социальной  защите  инвалидов, а  также  положениям  пункта  41  перечня  национальных стандартов  и  сводов  правил  (частей  таких  стандартов  и  сводов  правил),  в  результате применения  которых  на  обязательной  основе  обеспечивается  соблюдение  требований Федерального  закона  «Технический  регламент  о  безопасности  зданий  и  сооружений», утвержденного  постановлением  Правительства  Российской  Федерации  от  26.12.2014  № 1521.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lastRenderedPageBreak/>
        <w:t>Органы,  учреждения  и организации,  предоставляющие  услуги  населению  в  сфере деятельности  Минпромторга  России,  собственники  объектов,  на  которых предоставляются услуги, при невозможности полностью оборудовать объект, на котором предоставляются  данные  услуги,  принимают  (до  реконструкции  или  капитального ремонта  здания  (помещения)  согласованные  с  одним  из  общественных  объединений инвалидов,  осуществляющих  свою  деятельность  на  территории  поселения, муниципального района, городского округа,  меры для обеспечения доступа инвалидов к месту  предоставления  государственной  услуги,  либо,  когда  это  возможно  обеспечить, осуществляют предоставление необходимых услуг по месту жительства инвалидов или в дистанционном режиме (п.5 Приказа Минпромторга России № 4146).</w:t>
      </w:r>
    </w:p>
    <w:p w:rsidR="007D00FB" w:rsidRPr="007D00FB" w:rsidRDefault="007D00FB" w:rsidP="007D00FB">
      <w:pPr>
        <w:pStyle w:val="rtejustify"/>
        <w:spacing w:before="0" w:beforeAutospacing="0" w:after="36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Руководители  органов,  учреждений  и  организаций,  предоставляющих  услуги населению  в  сфере  деятельности  Минпромторга  России,  в  пределах  установленных полномочий  организуют  инструктирование  или  обучение  специалистов,  работающих  с инвалидами,  по  вопросам,  связанным  с  обеспечением  доступности  для  инвалидов объектов и услуг с  учетом имеющихся у них стойких расстройств функций организма и ограничений жизнедеятельности (п.7 Приказа Минпромторга России № 4146).</w:t>
      </w:r>
    </w:p>
    <w:p w:rsidR="007D00FB" w:rsidRPr="007D00FB" w:rsidRDefault="007D00FB" w:rsidP="007D00FB">
      <w:pPr>
        <w:pStyle w:val="rtejustify"/>
        <w:spacing w:before="0" w:beforeAutospacing="0" w:after="0" w:afterAutospacing="0"/>
        <w:ind w:firstLine="240"/>
        <w:jc w:val="both"/>
        <w:rPr>
          <w:color w:val="000000"/>
        </w:rPr>
      </w:pPr>
      <w:r w:rsidRPr="007D00FB">
        <w:rPr>
          <w:color w:val="000000"/>
        </w:rPr>
        <w:t>В целях оказания методической помощи руководителям организаций по выполнению указанных  выше  требований  законодательства  разработано  Методическое  пособие  для обучения  (инструктирования)  сотрудников  учреждений  МСЭ  и  других  организаций  по вопросам  обеспечения  доступности  для  инвалидов  услуг  и  объектов,  на  которых  они предоставляются,  оказания  при  этом  необходимой  помощи  /  Р.Н.  Жаворонков,  Н.В. Путило,  О.Н.  Владимирова  и  др.;  Министерство  труда  и  социальной  защиты  населения Российской  Федерации. – В  2-х  Ч. - М., 2015. - 555  с., скачать которое  можно на  сайте государственной  программы  «Доступная  среда»   по  адресу:   </w:t>
      </w:r>
      <w:hyperlink r:id="rId5" w:tooltip="http://zhitvmeste.ru/gosprogramma-dostupnaya-sreda/normativnye-pravovye-akty/dokumentyprogrammy-dostupnaya-sreda/78930/" w:history="1">
        <w:r w:rsidRPr="007D00FB">
          <w:rPr>
            <w:rStyle w:val="a3"/>
            <w:color w:val="004786"/>
            <w:u w:val="none"/>
          </w:rPr>
          <w:t>http://zhitvmeste.ru/gosprogramma-dostupnaya-sreda/normativnye-pravovye-...</w:t>
        </w:r>
      </w:hyperlink>
    </w:p>
    <w:p w:rsidR="0012295D" w:rsidRPr="007D00FB" w:rsidRDefault="0012295D">
      <w:pPr>
        <w:rPr>
          <w:rFonts w:ascii="Times New Roman" w:hAnsi="Times New Roman" w:cs="Times New Roman"/>
          <w:sz w:val="24"/>
          <w:szCs w:val="24"/>
        </w:rPr>
      </w:pPr>
    </w:p>
    <w:sectPr w:rsidR="0012295D" w:rsidRPr="007D00FB" w:rsidSect="00133D4C">
      <w:pgSz w:w="11905" w:h="16837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D00FB"/>
    <w:rsid w:val="0012295D"/>
    <w:rsid w:val="00133D4C"/>
    <w:rsid w:val="007D00FB"/>
    <w:rsid w:val="00C5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5D"/>
  </w:style>
  <w:style w:type="paragraph" w:styleId="3">
    <w:name w:val="heading 3"/>
    <w:basedOn w:val="a"/>
    <w:link w:val="30"/>
    <w:uiPriority w:val="9"/>
    <w:qFormat/>
    <w:rsid w:val="007D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-date">
    <w:name w:val="post-date"/>
    <w:basedOn w:val="a"/>
    <w:rsid w:val="007D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7D00FB"/>
  </w:style>
  <w:style w:type="character" w:customStyle="1" w:styleId="month">
    <w:name w:val="month"/>
    <w:basedOn w:val="a0"/>
    <w:rsid w:val="007D00FB"/>
  </w:style>
  <w:style w:type="paragraph" w:customStyle="1" w:styleId="rtejustify">
    <w:name w:val="rtejustify"/>
    <w:basedOn w:val="a"/>
    <w:rsid w:val="007D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00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D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tvmeste.ru/gosprogramma-dostupnaya-sreda/normativnye-pravovye-akty/dokumentyprogrammy-dostupnaya-sreda/78930/" TargetMode="External"/><Relationship Id="rId4" Type="http://schemas.openxmlformats.org/officeDocument/2006/relationships/hyperlink" Target="http://www.admbal.ru/news/informatsiya-dlya-rukovoditelei-predpriyatii-torgovli-i-obshchestvennogo-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2019-03-18T04:52:00Z</dcterms:created>
  <dcterms:modified xsi:type="dcterms:W3CDTF">2019-03-18T04:54:00Z</dcterms:modified>
</cp:coreProperties>
</file>